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E5F7" w14:textId="3522D49D" w:rsidR="00EB5373" w:rsidRDefault="004B1710" w:rsidP="002A59E4">
      <w:pPr>
        <w:ind w:left="0" w:right="14" w:firstLine="0"/>
        <w:jc w:val="center"/>
      </w:pPr>
      <w:r>
        <w:t>寄居町</w:t>
      </w:r>
      <w:r w:rsidR="009F48DD">
        <w:rPr>
          <w:rFonts w:hint="eastAsia"/>
        </w:rPr>
        <w:t>地域経済活性化</w:t>
      </w:r>
      <w:r w:rsidR="002A59E4">
        <w:rPr>
          <w:rFonts w:hint="eastAsia"/>
        </w:rPr>
        <w:t>事業</w:t>
      </w:r>
      <w:r>
        <w:t>補助金交付要綱</w:t>
      </w:r>
    </w:p>
    <w:p w14:paraId="5C07F0F9" w14:textId="77777777" w:rsidR="00EB5373" w:rsidRDefault="004B1710">
      <w:pPr>
        <w:ind w:left="-5" w:right="14"/>
      </w:pPr>
      <w:r>
        <w:t xml:space="preserve"> （趣旨） </w:t>
      </w:r>
    </w:p>
    <w:p w14:paraId="1F9292D3" w14:textId="77777777" w:rsidR="009F48DD" w:rsidRDefault="0037006A" w:rsidP="009F48DD">
      <w:pPr>
        <w:pStyle w:val="a7"/>
        <w:numPr>
          <w:ilvl w:val="0"/>
          <w:numId w:val="6"/>
        </w:numPr>
        <w:ind w:leftChars="0" w:right="14"/>
      </w:pPr>
      <w:r>
        <w:rPr>
          <w:rFonts w:hint="eastAsia"/>
        </w:rPr>
        <w:t>本要綱</w:t>
      </w:r>
      <w:r w:rsidR="004B1710">
        <w:t>は、</w:t>
      </w:r>
      <w:r w:rsidR="0013706B" w:rsidRPr="0037006A">
        <w:rPr>
          <w:rFonts w:hAnsi="Times New Roman" w:cs="Times New Roman" w:hint="eastAsia"/>
        </w:rPr>
        <w:t>寄居町中小企業・小規模企業振興条例制定に伴い、</w:t>
      </w:r>
      <w:r w:rsidR="009F48DD">
        <w:rPr>
          <w:rFonts w:hAnsi="Times New Roman" w:cs="Times New Roman" w:hint="eastAsia"/>
        </w:rPr>
        <w:t>寄居</w:t>
      </w:r>
      <w:r w:rsidR="009F48DD" w:rsidRPr="009F48DD">
        <w:rPr>
          <w:rFonts w:hint="eastAsia"/>
        </w:rPr>
        <w:t>町内で実</w:t>
      </w:r>
    </w:p>
    <w:p w14:paraId="7B79A8F1" w14:textId="77777777" w:rsidR="009F48DD" w:rsidRDefault="009F48DD" w:rsidP="009F48DD">
      <w:pPr>
        <w:ind w:left="-15" w:right="14" w:firstLineChars="200" w:firstLine="480"/>
      </w:pPr>
      <w:r w:rsidRPr="009F48DD">
        <w:rPr>
          <w:rFonts w:hint="eastAsia"/>
        </w:rPr>
        <w:t>施する地域経済の活性化（販売促進、にぎわいの創出、新商品開発）</w:t>
      </w:r>
      <w:r>
        <w:rPr>
          <w:rFonts w:hint="eastAsia"/>
        </w:rPr>
        <w:t>等</w:t>
      </w:r>
      <w:r w:rsidRPr="009F48DD">
        <w:rPr>
          <w:rFonts w:hint="eastAsia"/>
        </w:rPr>
        <w:t>、新たな</w:t>
      </w:r>
    </w:p>
    <w:p w14:paraId="672E97A5" w14:textId="77777777" w:rsidR="009F48DD" w:rsidRDefault="009F48DD" w:rsidP="009F48DD">
      <w:pPr>
        <w:ind w:left="-15" w:right="14" w:firstLineChars="200" w:firstLine="480"/>
      </w:pPr>
      <w:r w:rsidRPr="009F48DD">
        <w:rPr>
          <w:rFonts w:hint="eastAsia"/>
        </w:rPr>
        <w:t>取組みに要する費用に対して、予算の範囲内において</w:t>
      </w:r>
      <w:r w:rsidR="004B1710">
        <w:t>補助金を交付することに関</w:t>
      </w:r>
    </w:p>
    <w:p w14:paraId="37B45BCC" w14:textId="5F414CDD" w:rsidR="00EB5373" w:rsidRDefault="004B1710" w:rsidP="009F48DD">
      <w:pPr>
        <w:ind w:left="-15" w:right="14" w:firstLineChars="200" w:firstLine="480"/>
      </w:pPr>
      <w:r>
        <w:t>し、必要な事項を定めるものとする。</w:t>
      </w:r>
    </w:p>
    <w:p w14:paraId="314DD45C" w14:textId="77777777" w:rsidR="00EB5373" w:rsidRDefault="004B1710">
      <w:pPr>
        <w:ind w:left="-5" w:right="14"/>
      </w:pPr>
      <w:r>
        <w:t xml:space="preserve"> （補助対象事業） </w:t>
      </w:r>
    </w:p>
    <w:p w14:paraId="586CBCFD" w14:textId="77777777" w:rsidR="009F48DD" w:rsidRDefault="004B1710" w:rsidP="009F48DD">
      <w:pPr>
        <w:pStyle w:val="a7"/>
        <w:numPr>
          <w:ilvl w:val="0"/>
          <w:numId w:val="6"/>
        </w:numPr>
        <w:ind w:leftChars="0" w:right="14"/>
      </w:pPr>
      <w:r>
        <w:t>補助金の交付の対象となる事業（以下「補助対象事業」という。）は、</w:t>
      </w:r>
      <w:r w:rsidR="00261A07">
        <w:rPr>
          <w:rFonts w:hint="eastAsia"/>
        </w:rPr>
        <w:t>寄居町</w:t>
      </w:r>
    </w:p>
    <w:p w14:paraId="377D69F9" w14:textId="77777777" w:rsidR="009F48DD" w:rsidRDefault="009F48DD" w:rsidP="009F48DD">
      <w:pPr>
        <w:ind w:left="-15" w:right="14" w:firstLineChars="200" w:firstLine="480"/>
      </w:pPr>
      <w:r>
        <w:rPr>
          <w:rFonts w:hint="eastAsia"/>
        </w:rPr>
        <w:t>内で</w:t>
      </w:r>
      <w:r w:rsidR="0037006A">
        <w:rPr>
          <w:rFonts w:hint="eastAsia"/>
        </w:rPr>
        <w:t>実施する</w:t>
      </w:r>
      <w:r w:rsidRPr="009F48DD">
        <w:rPr>
          <w:rFonts w:hint="eastAsia"/>
        </w:rPr>
        <w:t>地域経済の活性化（販売促進、にぎわいの創出、新商品開発</w:t>
      </w:r>
      <w:r>
        <w:rPr>
          <w:rFonts w:hint="eastAsia"/>
        </w:rPr>
        <w:t>）等</w:t>
      </w:r>
      <w:r w:rsidRPr="009F48DD">
        <w:rPr>
          <w:rFonts w:hint="eastAsia"/>
        </w:rPr>
        <w:t>、</w:t>
      </w:r>
    </w:p>
    <w:p w14:paraId="5C4E20C7" w14:textId="4483CF7B" w:rsidR="009F48DD" w:rsidRDefault="009F48DD" w:rsidP="009F48DD">
      <w:pPr>
        <w:ind w:left="-15" w:right="14" w:firstLineChars="200" w:firstLine="480"/>
      </w:pPr>
      <w:r w:rsidRPr="009F48DD">
        <w:rPr>
          <w:rFonts w:hint="eastAsia"/>
        </w:rPr>
        <w:t>新たな取組みに対し、商工会の事業認定を受けた事業</w:t>
      </w:r>
      <w:r>
        <w:rPr>
          <w:rFonts w:hint="eastAsia"/>
        </w:rPr>
        <w:t>とする</w:t>
      </w:r>
      <w:r w:rsidRPr="009F48DD">
        <w:rPr>
          <w:rFonts w:hint="eastAsia"/>
        </w:rPr>
        <w:t>。</w:t>
      </w:r>
    </w:p>
    <w:p w14:paraId="0FABFE43" w14:textId="77777777" w:rsidR="00261CD2" w:rsidRDefault="004B1710" w:rsidP="00261CD2">
      <w:pPr>
        <w:ind w:left="0" w:right="14" w:firstLine="0"/>
      </w:pPr>
      <w:r>
        <w:t>２ 前項の規定にかかわらず、次のいずれかに該当する事業は、補助対象事業としな</w:t>
      </w:r>
    </w:p>
    <w:p w14:paraId="3EF76E20" w14:textId="1B18561B" w:rsidR="00EB5373" w:rsidRDefault="004B1710" w:rsidP="00261CD2">
      <w:pPr>
        <w:ind w:left="0" w:right="14" w:firstLineChars="100" w:firstLine="240"/>
      </w:pPr>
      <w:r>
        <w:t xml:space="preserve">い。 </w:t>
      </w:r>
    </w:p>
    <w:p w14:paraId="3CE89CC2" w14:textId="77777777" w:rsidR="00EB5373" w:rsidRDefault="004B1710" w:rsidP="0037006A">
      <w:pPr>
        <w:numPr>
          <w:ilvl w:val="0"/>
          <w:numId w:val="1"/>
        </w:numPr>
        <w:ind w:right="14" w:hanging="533"/>
      </w:pPr>
      <w:r>
        <w:t xml:space="preserve">政治活動又は宗教活動を目的とする事業 </w:t>
      </w:r>
    </w:p>
    <w:p w14:paraId="42D28C1A" w14:textId="77777777" w:rsidR="00EB5373" w:rsidRDefault="004B1710">
      <w:pPr>
        <w:numPr>
          <w:ilvl w:val="0"/>
          <w:numId w:val="1"/>
        </w:numPr>
        <w:ind w:right="14" w:hanging="533"/>
      </w:pPr>
      <w:r>
        <w:t xml:space="preserve">公序良俗に反する事業又はそのおそれがある事業 </w:t>
      </w:r>
    </w:p>
    <w:p w14:paraId="2255A22E" w14:textId="30083A85" w:rsidR="00EB5373" w:rsidRDefault="009F48DD">
      <w:pPr>
        <w:numPr>
          <w:ilvl w:val="0"/>
          <w:numId w:val="1"/>
        </w:numPr>
        <w:ind w:right="14" w:hanging="533"/>
      </w:pPr>
      <w:r>
        <w:rPr>
          <w:rFonts w:hint="eastAsia"/>
        </w:rPr>
        <w:t>その他</w:t>
      </w:r>
      <w:r w:rsidR="004B1710">
        <w:t>、</w:t>
      </w:r>
      <w:r w:rsidR="008F5686" w:rsidRPr="0037006A">
        <w:rPr>
          <w:rFonts w:hint="eastAsia"/>
        </w:rPr>
        <w:t>商工会長</w:t>
      </w:r>
      <w:r w:rsidR="004B1710">
        <w:t xml:space="preserve">が適当でないと認める事業 </w:t>
      </w:r>
    </w:p>
    <w:p w14:paraId="4A3B854B" w14:textId="46B9C3AD" w:rsidR="00EB5373" w:rsidRDefault="004B1710">
      <w:pPr>
        <w:ind w:left="-5" w:right="14"/>
      </w:pPr>
      <w:r>
        <w:t xml:space="preserve"> （補助対象者）</w:t>
      </w:r>
    </w:p>
    <w:p w14:paraId="68756C21" w14:textId="46A821FD" w:rsidR="00EB5373" w:rsidRDefault="004B1710">
      <w:pPr>
        <w:ind w:left="251" w:right="14" w:hanging="266"/>
      </w:pPr>
      <w:r>
        <w:t>第３条 補助金の交付の対象となる者（以下「補助対象者」という。）は、</w:t>
      </w:r>
      <w:r w:rsidR="00B21DED">
        <w:rPr>
          <w:rFonts w:hint="eastAsia"/>
        </w:rPr>
        <w:t>寄居町商工会員、商工会関係団体</w:t>
      </w:r>
      <w:r>
        <w:t xml:space="preserve">とする。 </w:t>
      </w:r>
    </w:p>
    <w:p w14:paraId="504A239D" w14:textId="77777777" w:rsidR="00261CD2" w:rsidRDefault="004B1710" w:rsidP="00261CD2">
      <w:pPr>
        <w:ind w:left="251" w:right="14" w:hanging="266"/>
      </w:pPr>
      <w:r>
        <w:t>２ 前項の規定にかかわらず、次のいずれかに該当する</w:t>
      </w:r>
      <w:r w:rsidR="0037006A">
        <w:rPr>
          <w:rFonts w:hint="eastAsia"/>
        </w:rPr>
        <w:t>個人、法人、</w:t>
      </w:r>
      <w:r>
        <w:t>団体は、</w:t>
      </w:r>
      <w:r w:rsidR="00261CD2">
        <w:rPr>
          <w:rFonts w:hint="eastAsia"/>
        </w:rPr>
        <w:t>補助対</w:t>
      </w:r>
    </w:p>
    <w:p w14:paraId="7BC21EAD" w14:textId="2475A510" w:rsidR="00EB5373" w:rsidRDefault="004B1710" w:rsidP="00261CD2">
      <w:pPr>
        <w:ind w:left="0" w:right="14" w:firstLineChars="100" w:firstLine="240"/>
      </w:pPr>
      <w:r>
        <w:t>象者としない。</w:t>
      </w:r>
    </w:p>
    <w:p w14:paraId="611FDA3E" w14:textId="7F2335D5" w:rsidR="00EB5373" w:rsidRPr="00BC3051" w:rsidRDefault="00683B4F">
      <w:pPr>
        <w:numPr>
          <w:ilvl w:val="0"/>
          <w:numId w:val="2"/>
        </w:numPr>
        <w:ind w:right="14" w:hanging="533"/>
        <w:rPr>
          <w:shd w:val="pct15" w:color="auto" w:fill="FFFFFF"/>
        </w:rPr>
      </w:pPr>
      <w:r>
        <w:rPr>
          <w:rFonts w:hint="eastAsia"/>
        </w:rPr>
        <w:t>本補助金とは別の</w:t>
      </w:r>
      <w:r w:rsidR="0037006A" w:rsidRPr="0037006A">
        <w:t>補助金</w:t>
      </w:r>
      <w:r>
        <w:rPr>
          <w:rFonts w:hint="eastAsia"/>
        </w:rPr>
        <w:t>に関して、寄居町から</w:t>
      </w:r>
      <w:r w:rsidR="0037006A">
        <w:rPr>
          <w:rFonts w:hint="eastAsia"/>
        </w:rPr>
        <w:t>交付決定を受けている者</w:t>
      </w:r>
    </w:p>
    <w:p w14:paraId="1E045F0E" w14:textId="5B0DD374" w:rsidR="00EB5373" w:rsidRPr="0037006A" w:rsidRDefault="004B1710">
      <w:pPr>
        <w:numPr>
          <w:ilvl w:val="0"/>
          <w:numId w:val="2"/>
        </w:numPr>
        <w:ind w:right="14" w:hanging="533"/>
      </w:pPr>
      <w:r w:rsidRPr="0037006A">
        <w:t>同一年度内において、同一事業で既にこの告示による補助金の交付決定を受けている</w:t>
      </w:r>
      <w:r w:rsidR="0037006A">
        <w:rPr>
          <w:rFonts w:hint="eastAsia"/>
        </w:rPr>
        <w:t>者</w:t>
      </w:r>
    </w:p>
    <w:p w14:paraId="28BF7075" w14:textId="77777777" w:rsidR="00EB5373" w:rsidRDefault="004B1710">
      <w:pPr>
        <w:ind w:left="-5" w:right="14"/>
      </w:pPr>
      <w:r>
        <w:t xml:space="preserve"> （補助対象経費及び補助金の額） </w:t>
      </w:r>
    </w:p>
    <w:p w14:paraId="1F665772" w14:textId="354E6965" w:rsidR="00084F6A" w:rsidRDefault="004B1710" w:rsidP="00084F6A">
      <w:pPr>
        <w:ind w:left="-5" w:right="14"/>
        <w:rPr>
          <w:rFonts w:hint="eastAsia"/>
        </w:rPr>
      </w:pPr>
      <w:r>
        <w:t>第４条 補助対象経費は、補助対象事業に要する経費とする。</w:t>
      </w:r>
      <w:r w:rsidR="00084F6A">
        <w:rPr>
          <w:rFonts w:hint="eastAsia"/>
        </w:rPr>
        <w:t>補助金の額は、補助対象経費の合計額</w:t>
      </w:r>
      <w:r w:rsidR="00717EB7">
        <w:rPr>
          <w:rFonts w:hint="eastAsia"/>
        </w:rPr>
        <w:t>2</w:t>
      </w:r>
      <w:r w:rsidR="00084F6A">
        <w:rPr>
          <w:rFonts w:hint="eastAsia"/>
        </w:rPr>
        <w:t>分の</w:t>
      </w:r>
      <w:r w:rsidR="00717EB7">
        <w:rPr>
          <w:rFonts w:hint="eastAsia"/>
        </w:rPr>
        <w:t>1</w:t>
      </w:r>
      <w:r w:rsidR="00084F6A">
        <w:rPr>
          <w:rFonts w:hint="eastAsia"/>
        </w:rPr>
        <w:t>を補助し、単独枠は１事業者につき</w:t>
      </w:r>
      <w:r w:rsidR="00717EB7">
        <w:rPr>
          <w:rFonts w:hint="eastAsia"/>
        </w:rPr>
        <w:t>10</w:t>
      </w:r>
      <w:r w:rsidR="00084F6A">
        <w:rPr>
          <w:rFonts w:hint="eastAsia"/>
        </w:rPr>
        <w:t>万円、連携枠は</w:t>
      </w:r>
      <w:r w:rsidR="00717EB7">
        <w:rPr>
          <w:rFonts w:hint="eastAsia"/>
        </w:rPr>
        <w:t>1</w:t>
      </w:r>
      <w:r w:rsidR="00084F6A">
        <w:rPr>
          <w:rFonts w:hint="eastAsia"/>
        </w:rPr>
        <w:t>枠につき</w:t>
      </w:r>
      <w:r w:rsidR="00717EB7">
        <w:rPr>
          <w:rFonts w:hint="eastAsia"/>
        </w:rPr>
        <w:t>30</w:t>
      </w:r>
      <w:r w:rsidR="00084F6A">
        <w:rPr>
          <w:rFonts w:hint="eastAsia"/>
        </w:rPr>
        <w:t>万円を限度とする。なお、補助金の額に1,000円未満の端数があるときは、その端数金額を切り捨てるものとする。</w:t>
      </w:r>
    </w:p>
    <w:p w14:paraId="0772759B" w14:textId="4B5FA6E1" w:rsidR="00683B4F" w:rsidRPr="00261CD2" w:rsidRDefault="00261CD2" w:rsidP="00683B4F">
      <w:pPr>
        <w:numPr>
          <w:ilvl w:val="0"/>
          <w:numId w:val="7"/>
        </w:numPr>
        <w:ind w:right="14" w:hanging="533"/>
      </w:pPr>
      <w:r w:rsidRPr="00261CD2">
        <w:rPr>
          <w:rFonts w:hint="eastAsia"/>
        </w:rPr>
        <w:t>機械装置等費</w:t>
      </w:r>
    </w:p>
    <w:p w14:paraId="143AD6DC" w14:textId="45AC75AF" w:rsidR="00683B4F" w:rsidRPr="00261CD2" w:rsidRDefault="00261CD2" w:rsidP="00683B4F">
      <w:pPr>
        <w:numPr>
          <w:ilvl w:val="0"/>
          <w:numId w:val="7"/>
        </w:numPr>
        <w:ind w:right="14" w:hanging="533"/>
      </w:pPr>
      <w:r w:rsidRPr="00261CD2">
        <w:rPr>
          <w:rFonts w:hint="eastAsia"/>
        </w:rPr>
        <w:t>広報費</w:t>
      </w:r>
    </w:p>
    <w:p w14:paraId="659D51CC" w14:textId="487D50C9" w:rsidR="00683B4F" w:rsidRPr="00683B4F" w:rsidRDefault="00261CD2" w:rsidP="00683B4F">
      <w:pPr>
        <w:numPr>
          <w:ilvl w:val="0"/>
          <w:numId w:val="7"/>
        </w:numPr>
        <w:ind w:right="14" w:hanging="533"/>
        <w:rPr>
          <w:shd w:val="pct15" w:color="auto" w:fill="FFFFFF"/>
        </w:rPr>
      </w:pPr>
      <w:r w:rsidRPr="00261CD2">
        <w:rPr>
          <w:rFonts w:hint="eastAsia"/>
        </w:rPr>
        <w:t>ウェブサイト関連費</w:t>
      </w:r>
    </w:p>
    <w:p w14:paraId="4CFFEF88" w14:textId="0C1D3485" w:rsidR="00683B4F" w:rsidRPr="00261CD2" w:rsidRDefault="00261CD2" w:rsidP="00261CD2">
      <w:pPr>
        <w:numPr>
          <w:ilvl w:val="0"/>
          <w:numId w:val="7"/>
        </w:numPr>
        <w:ind w:right="14" w:hanging="515"/>
      </w:pPr>
      <w:r w:rsidRPr="00261CD2">
        <w:rPr>
          <w:rFonts w:hint="eastAsia"/>
        </w:rPr>
        <w:t>展示会等出展費（展示会・商談会等を含む）</w:t>
      </w:r>
    </w:p>
    <w:p w14:paraId="7FC80628" w14:textId="55DF0B49" w:rsidR="00683B4F" w:rsidRPr="00261CD2" w:rsidRDefault="00261CD2" w:rsidP="00683B4F">
      <w:pPr>
        <w:numPr>
          <w:ilvl w:val="0"/>
          <w:numId w:val="7"/>
        </w:numPr>
        <w:ind w:right="14" w:hanging="533"/>
      </w:pPr>
      <w:r w:rsidRPr="00261CD2">
        <w:rPr>
          <w:rFonts w:hint="eastAsia"/>
        </w:rPr>
        <w:t>新商品開発費</w:t>
      </w:r>
    </w:p>
    <w:p w14:paraId="3C62B287" w14:textId="32727B6F" w:rsidR="008F5686" w:rsidRPr="00261CD2" w:rsidRDefault="00261CD2" w:rsidP="00261CD2">
      <w:pPr>
        <w:numPr>
          <w:ilvl w:val="0"/>
          <w:numId w:val="7"/>
        </w:numPr>
        <w:ind w:right="14" w:hanging="533"/>
        <w:rPr>
          <w:shd w:val="pct15" w:color="auto" w:fill="FFFFFF"/>
        </w:rPr>
      </w:pPr>
      <w:r w:rsidRPr="00261CD2">
        <w:rPr>
          <w:rFonts w:hint="eastAsia"/>
        </w:rPr>
        <w:t>委託・外注費</w:t>
      </w:r>
    </w:p>
    <w:p w14:paraId="624FB6C5" w14:textId="77777777" w:rsidR="00261CD2" w:rsidRDefault="00683B4F" w:rsidP="00261CD2">
      <w:pPr>
        <w:pStyle w:val="a7"/>
        <w:ind w:leftChars="0" w:left="0" w:right="68" w:firstLine="0"/>
      </w:pPr>
      <w:r>
        <w:rPr>
          <w:rFonts w:hint="eastAsia"/>
        </w:rPr>
        <w:t xml:space="preserve">２ </w:t>
      </w:r>
      <w:r w:rsidR="0080020E">
        <w:rPr>
          <w:rFonts w:hint="eastAsia"/>
        </w:rPr>
        <w:t>上記以外の使途については、</w:t>
      </w:r>
      <w:r w:rsidR="00261CD2">
        <w:rPr>
          <w:rFonts w:hint="eastAsia"/>
        </w:rPr>
        <w:t>書面</w:t>
      </w:r>
      <w:r w:rsidR="0080020E">
        <w:rPr>
          <w:rFonts w:hint="eastAsia"/>
        </w:rPr>
        <w:t>審査にて判断を行う</w:t>
      </w:r>
      <w:r>
        <w:rPr>
          <w:rFonts w:hint="eastAsia"/>
        </w:rPr>
        <w:t>が、次の</w:t>
      </w:r>
      <w:r w:rsidR="004B1710">
        <w:t>経費</w:t>
      </w:r>
      <w:r w:rsidR="0080020E">
        <w:rPr>
          <w:rFonts w:hint="eastAsia"/>
        </w:rPr>
        <w:t>については対</w:t>
      </w:r>
    </w:p>
    <w:p w14:paraId="7A0B98AE" w14:textId="005BF196" w:rsidR="00683B4F" w:rsidRPr="00683B4F" w:rsidRDefault="0080020E" w:rsidP="00261CD2">
      <w:pPr>
        <w:pStyle w:val="a7"/>
        <w:ind w:leftChars="0" w:left="0" w:right="68" w:firstLineChars="100" w:firstLine="240"/>
      </w:pPr>
      <w:r>
        <w:rPr>
          <w:rFonts w:hint="eastAsia"/>
        </w:rPr>
        <w:lastRenderedPageBreak/>
        <w:t>象外とする。</w:t>
      </w:r>
    </w:p>
    <w:p w14:paraId="7391C3C1" w14:textId="7AA876CF" w:rsidR="00683B4F" w:rsidRDefault="00FE6E31" w:rsidP="00261CD2">
      <w:pPr>
        <w:ind w:left="0" w:right="14" w:firstLineChars="100" w:firstLine="240"/>
      </w:pPr>
      <w:r>
        <w:rPr>
          <w:rFonts w:hint="eastAsia"/>
        </w:rPr>
        <w:t>(1)</w:t>
      </w:r>
      <w:r w:rsidR="00683B4F">
        <w:rPr>
          <w:rFonts w:hint="eastAsia"/>
        </w:rPr>
        <w:t>事業開催に伴う会議及び直会、反省会に係る費用</w:t>
      </w:r>
    </w:p>
    <w:p w14:paraId="3A0FC112" w14:textId="4FAF4570" w:rsidR="00683B4F" w:rsidRDefault="00FE6E31" w:rsidP="00261CD2">
      <w:pPr>
        <w:ind w:right="14" w:firstLineChars="100" w:firstLine="240"/>
      </w:pPr>
      <w:r>
        <w:rPr>
          <w:rFonts w:hint="eastAsia"/>
        </w:rPr>
        <w:t>(2)</w:t>
      </w:r>
      <w:r w:rsidR="00683B4F">
        <w:rPr>
          <w:rFonts w:hint="eastAsia"/>
        </w:rPr>
        <w:t>代表者及び事業に関わる店舗、事業所等の関係者への人件費、お礼、寸志</w:t>
      </w:r>
    </w:p>
    <w:p w14:paraId="096E900E" w14:textId="44DC59AE" w:rsidR="00683B4F" w:rsidRDefault="00FE6E31" w:rsidP="00261CD2">
      <w:pPr>
        <w:ind w:right="14" w:firstLineChars="100" w:firstLine="240"/>
      </w:pPr>
      <w:r>
        <w:rPr>
          <w:rFonts w:hint="eastAsia"/>
        </w:rPr>
        <w:t>(</w:t>
      </w:r>
      <w:r>
        <w:t>3)</w:t>
      </w:r>
      <w:r w:rsidR="00683B4F">
        <w:rPr>
          <w:rFonts w:hint="eastAsia"/>
        </w:rPr>
        <w:t>有料で提供する商品、飲み物、食べ物</w:t>
      </w:r>
    </w:p>
    <w:p w14:paraId="71992B9F" w14:textId="60FB0FDD" w:rsidR="00683B4F" w:rsidRDefault="00FE6E31" w:rsidP="00261CD2">
      <w:pPr>
        <w:ind w:right="14" w:firstLineChars="100" w:firstLine="240"/>
      </w:pPr>
      <w:r>
        <w:rPr>
          <w:rFonts w:hint="eastAsia"/>
        </w:rPr>
        <w:t>(</w:t>
      </w:r>
      <w:r>
        <w:t>4)</w:t>
      </w:r>
      <w:r w:rsidR="00683B4F">
        <w:rPr>
          <w:rFonts w:hint="eastAsia"/>
        </w:rPr>
        <w:t>宗教関係の支出</w:t>
      </w:r>
    </w:p>
    <w:p w14:paraId="1C2B57FE" w14:textId="223AFFC8" w:rsidR="00683B4F" w:rsidRDefault="00FE6E31" w:rsidP="00261CD2">
      <w:pPr>
        <w:ind w:right="14" w:firstLineChars="100" w:firstLine="240"/>
      </w:pPr>
      <w:r>
        <w:rPr>
          <w:rFonts w:hint="eastAsia"/>
        </w:rPr>
        <w:t>(</w:t>
      </w:r>
      <w:r>
        <w:t>5)</w:t>
      </w:r>
      <w:r w:rsidR="00683B4F">
        <w:rPr>
          <w:rFonts w:hint="eastAsia"/>
        </w:rPr>
        <w:t>備品購入費</w:t>
      </w:r>
    </w:p>
    <w:p w14:paraId="45DB6E09" w14:textId="0515AB9F" w:rsidR="00683B4F" w:rsidRDefault="00FE6E31" w:rsidP="00261CD2">
      <w:pPr>
        <w:ind w:right="14" w:firstLineChars="100" w:firstLine="240"/>
      </w:pPr>
      <w:r>
        <w:rPr>
          <w:rFonts w:hint="eastAsia"/>
        </w:rPr>
        <w:t>(</w:t>
      </w:r>
      <w:r>
        <w:t>6)</w:t>
      </w:r>
      <w:r w:rsidR="00683B4F">
        <w:rPr>
          <w:rFonts w:hint="eastAsia"/>
        </w:rPr>
        <w:t>食糧費全般</w:t>
      </w:r>
    </w:p>
    <w:p w14:paraId="0E19230B" w14:textId="10918D07" w:rsidR="00683B4F" w:rsidRDefault="00FE6E31" w:rsidP="00261CD2">
      <w:pPr>
        <w:ind w:right="14" w:firstLineChars="100" w:firstLine="240"/>
      </w:pPr>
      <w:r>
        <w:rPr>
          <w:rFonts w:hint="eastAsia"/>
        </w:rPr>
        <w:t>(</w:t>
      </w:r>
      <w:r>
        <w:t>7)</w:t>
      </w:r>
      <w:r w:rsidR="00683B4F">
        <w:rPr>
          <w:rFonts w:hint="eastAsia"/>
        </w:rPr>
        <w:t>別の補助金、助成金等の交付を受ける経費</w:t>
      </w:r>
    </w:p>
    <w:p w14:paraId="24EAB9AF" w14:textId="70617267" w:rsidR="00683B4F" w:rsidRDefault="00FE6E31" w:rsidP="00261CD2">
      <w:pPr>
        <w:ind w:right="14" w:firstLineChars="100" w:firstLine="240"/>
      </w:pPr>
      <w:r>
        <w:rPr>
          <w:rFonts w:hint="eastAsia"/>
        </w:rPr>
        <w:t>(</w:t>
      </w:r>
      <w:r>
        <w:t>8)</w:t>
      </w:r>
      <w:r w:rsidR="00683B4F">
        <w:rPr>
          <w:rFonts w:hint="eastAsia"/>
        </w:rPr>
        <w:t>その他、商工会長が適当でないと認める経費</w:t>
      </w:r>
    </w:p>
    <w:p w14:paraId="18CF15F8" w14:textId="696B9666" w:rsidR="00EB5373" w:rsidRDefault="004B1710">
      <w:pPr>
        <w:ind w:left="-5" w:right="14"/>
      </w:pPr>
      <w:r>
        <w:t xml:space="preserve">（補助金の交付申請） </w:t>
      </w:r>
    </w:p>
    <w:p w14:paraId="5B8A7859" w14:textId="7ECF5939" w:rsidR="00EB5373" w:rsidRDefault="004B1710">
      <w:pPr>
        <w:ind w:left="251" w:right="14" w:hanging="266"/>
      </w:pPr>
      <w:r>
        <w:t>第５条 補助金の交付を受けようとする補助対象者は、補助対象事業の着手前に、申請書（</w:t>
      </w:r>
      <w:r w:rsidRPr="0068079F">
        <w:t>様式第１号</w:t>
      </w:r>
      <w:r>
        <w:t>）を</w:t>
      </w:r>
      <w:r w:rsidR="00BC3051" w:rsidRPr="00FE6E31">
        <w:rPr>
          <w:rFonts w:hint="eastAsia"/>
        </w:rPr>
        <w:t>商工会</w:t>
      </w:r>
      <w:r>
        <w:t xml:space="preserve">に提出するものとする。 </w:t>
      </w:r>
    </w:p>
    <w:p w14:paraId="6A37E371" w14:textId="77777777" w:rsidR="00EB5373" w:rsidRDefault="004B1710">
      <w:pPr>
        <w:ind w:left="-5" w:right="14"/>
      </w:pPr>
      <w:r>
        <w:t xml:space="preserve"> （補助金の交付決定） </w:t>
      </w:r>
    </w:p>
    <w:p w14:paraId="7D1D6294" w14:textId="299CB6FC" w:rsidR="00EB5373" w:rsidRDefault="004B1710">
      <w:pPr>
        <w:ind w:left="251" w:right="14" w:hanging="266"/>
      </w:pPr>
      <w:r>
        <w:t xml:space="preserve">第６条 </w:t>
      </w:r>
      <w:r w:rsidR="00BC3051" w:rsidRPr="00FE6E31">
        <w:rPr>
          <w:rFonts w:hint="eastAsia"/>
        </w:rPr>
        <w:t>商工会</w:t>
      </w:r>
      <w:r>
        <w:t>は、前条の規定による申請があったときは、これを審査し、補助金の交付の可否を決定し</w:t>
      </w:r>
      <w:r w:rsidR="00FE6E31">
        <w:rPr>
          <w:rFonts w:hint="eastAsia"/>
        </w:rPr>
        <w:t>、</w:t>
      </w:r>
      <w:r>
        <w:t>寄居町</w:t>
      </w:r>
      <w:r w:rsidR="009710CC">
        <w:rPr>
          <w:rFonts w:hint="eastAsia"/>
          <w:szCs w:val="28"/>
        </w:rPr>
        <w:t>地域経済活性化</w:t>
      </w:r>
      <w:r w:rsidR="00FE6E31">
        <w:rPr>
          <w:rFonts w:hint="eastAsia"/>
        </w:rPr>
        <w:t>事業</w:t>
      </w:r>
      <w:r>
        <w:t>補助金交付決定・却下通知書（</w:t>
      </w:r>
      <w:r w:rsidRPr="00261A07">
        <w:t>様式第２号</w:t>
      </w:r>
      <w:r>
        <w:t xml:space="preserve">）により、通知するものとする。 </w:t>
      </w:r>
    </w:p>
    <w:p w14:paraId="6B5BC39F" w14:textId="77777777" w:rsidR="00EB5373" w:rsidRDefault="004B1710">
      <w:pPr>
        <w:ind w:left="-5" w:right="14"/>
      </w:pPr>
      <w:r>
        <w:t xml:space="preserve"> （変更の申請） </w:t>
      </w:r>
    </w:p>
    <w:p w14:paraId="3A6C8E58" w14:textId="5D387C2A" w:rsidR="00EB5373" w:rsidRDefault="004B1710">
      <w:pPr>
        <w:spacing w:after="0" w:line="311" w:lineRule="auto"/>
        <w:ind w:left="261" w:right="122" w:hanging="276"/>
        <w:jc w:val="both"/>
      </w:pPr>
      <w:r>
        <w:t>第７条 前条の規定により補助金の交付の決定を受けた補助対象者（以下「補助決定者」という。）は、次のいずれかに該当するときは、</w:t>
      </w:r>
      <w:r w:rsidR="00FE6E31">
        <w:t>寄居町</w:t>
      </w:r>
      <w:r w:rsidR="009710CC">
        <w:rPr>
          <w:rFonts w:hint="eastAsia"/>
          <w:szCs w:val="28"/>
        </w:rPr>
        <w:t>地域経済活性化</w:t>
      </w:r>
      <w:r w:rsidR="00261A07">
        <w:rPr>
          <w:rFonts w:hint="eastAsia"/>
        </w:rPr>
        <w:t>事業</w:t>
      </w:r>
      <w:r>
        <w:t>変更申請書（</w:t>
      </w:r>
      <w:r w:rsidRPr="00261A07">
        <w:t>様式第３号</w:t>
      </w:r>
      <w:r>
        <w:t>）を</w:t>
      </w:r>
      <w:r w:rsidR="00DF2933" w:rsidRPr="00FE6E31">
        <w:rPr>
          <w:rFonts w:hint="eastAsia"/>
        </w:rPr>
        <w:t>商工会</w:t>
      </w:r>
      <w:r>
        <w:t xml:space="preserve">に提出するものとする。 </w:t>
      </w:r>
    </w:p>
    <w:p w14:paraId="719D88E1" w14:textId="77777777" w:rsidR="00EB5373" w:rsidRDefault="004B1710">
      <w:pPr>
        <w:numPr>
          <w:ilvl w:val="0"/>
          <w:numId w:val="4"/>
        </w:numPr>
        <w:ind w:left="532" w:right="14" w:hanging="266"/>
      </w:pPr>
      <w:r>
        <w:t xml:space="preserve">補助対象経費の増減により、補助金の交付決定金額に変更が生じるとき。 </w:t>
      </w:r>
    </w:p>
    <w:p w14:paraId="43990172" w14:textId="77777777" w:rsidR="00EB5373" w:rsidRDefault="004B1710">
      <w:pPr>
        <w:numPr>
          <w:ilvl w:val="0"/>
          <w:numId w:val="4"/>
        </w:numPr>
        <w:ind w:left="532" w:right="14" w:hanging="266"/>
      </w:pPr>
      <w:r>
        <w:t xml:space="preserve">補助金の交付決定を受けた事業（以下「交付決定事業」という。）の内容を変更するとき。 </w:t>
      </w:r>
    </w:p>
    <w:p w14:paraId="5FD946DB" w14:textId="77777777" w:rsidR="00EB5373" w:rsidRDefault="004B1710">
      <w:pPr>
        <w:numPr>
          <w:ilvl w:val="0"/>
          <w:numId w:val="4"/>
        </w:numPr>
        <w:ind w:left="532" w:right="14" w:hanging="266"/>
      </w:pPr>
      <w:r>
        <w:t xml:space="preserve">前２号に掲げるもののほか、補助金の交付決定を受けた内容に著しい変更があるとき。 </w:t>
      </w:r>
    </w:p>
    <w:p w14:paraId="2D803499" w14:textId="77777777" w:rsidR="00EB5373" w:rsidRDefault="004B1710">
      <w:pPr>
        <w:ind w:left="-5" w:right="14"/>
      </w:pPr>
      <w:r>
        <w:t xml:space="preserve">２ 前条の規定は、前項の規定による申請があった場合について準用する。 </w:t>
      </w:r>
    </w:p>
    <w:p w14:paraId="2A6EA0C8" w14:textId="77777777" w:rsidR="00EB5373" w:rsidRDefault="004B1710">
      <w:pPr>
        <w:ind w:left="-5" w:right="14"/>
      </w:pPr>
      <w:r>
        <w:t xml:space="preserve"> （中止の届出） </w:t>
      </w:r>
    </w:p>
    <w:p w14:paraId="711AF245" w14:textId="7BA0A4E8" w:rsidR="00EB5373" w:rsidRDefault="004B1710">
      <w:pPr>
        <w:ind w:left="251" w:right="14" w:hanging="266"/>
      </w:pPr>
      <w:r>
        <w:t>第８条 補助決定者は、交付決定事業を中止しようとするときは、あらかじめ</w:t>
      </w:r>
      <w:r w:rsidR="00FE6E31">
        <w:t>寄居町</w:t>
      </w:r>
      <w:r w:rsidR="009710CC">
        <w:rPr>
          <w:rFonts w:hint="eastAsia"/>
          <w:szCs w:val="28"/>
        </w:rPr>
        <w:t>地域経済活性化</w:t>
      </w:r>
      <w:r w:rsidR="00FE6E31">
        <w:rPr>
          <w:rFonts w:hint="eastAsia"/>
        </w:rPr>
        <w:t>事業</w:t>
      </w:r>
      <w:r>
        <w:t>中止届出書（</w:t>
      </w:r>
      <w:r w:rsidRPr="00261A07">
        <w:t>様式第４号</w:t>
      </w:r>
      <w:r>
        <w:t>）を</w:t>
      </w:r>
      <w:r w:rsidR="00DF2933" w:rsidRPr="00FE6E31">
        <w:rPr>
          <w:rFonts w:hint="eastAsia"/>
        </w:rPr>
        <w:t>商工会</w:t>
      </w:r>
      <w:r>
        <w:t xml:space="preserve">に提出しなければならない。 </w:t>
      </w:r>
    </w:p>
    <w:p w14:paraId="31CD2433" w14:textId="77777777" w:rsidR="00EB5373" w:rsidRDefault="004B1710">
      <w:pPr>
        <w:ind w:left="-5" w:right="14"/>
      </w:pPr>
      <w:r>
        <w:t xml:space="preserve"> （実績報告） </w:t>
      </w:r>
    </w:p>
    <w:p w14:paraId="7D9DD62C" w14:textId="56AFDDB9" w:rsidR="00FE6E31" w:rsidRDefault="004B1710" w:rsidP="00261CD2">
      <w:pPr>
        <w:ind w:left="251" w:right="14" w:hanging="266"/>
      </w:pPr>
      <w:r>
        <w:t>第９条 補助決定者は、交付決定事業が完了したとき（事業を中止し、又は廃止したときを含む。）は、完了した日から起算して３０日を経過する日又は補助金の交付決定のあった年度の３月２</w:t>
      </w:r>
      <w:r w:rsidR="00261CD2">
        <w:rPr>
          <w:rFonts w:hint="eastAsia"/>
        </w:rPr>
        <w:t>７</w:t>
      </w:r>
      <w:r>
        <w:t>日のいずれか早い日までに、</w:t>
      </w:r>
      <w:r w:rsidR="00FE6E31">
        <w:t>寄居町</w:t>
      </w:r>
      <w:r w:rsidR="009710CC">
        <w:rPr>
          <w:rFonts w:hint="eastAsia"/>
          <w:szCs w:val="28"/>
        </w:rPr>
        <w:t>地域経済活性化</w:t>
      </w:r>
      <w:r>
        <w:t>事業実績報告書（</w:t>
      </w:r>
      <w:r w:rsidRPr="00261A07">
        <w:t>様式第５号</w:t>
      </w:r>
      <w:r>
        <w:t>）を</w:t>
      </w:r>
      <w:r w:rsidR="00DF2933" w:rsidRPr="00FE6E31">
        <w:rPr>
          <w:rFonts w:hint="eastAsia"/>
        </w:rPr>
        <w:t>商工会</w:t>
      </w:r>
      <w:r>
        <w:t xml:space="preserve">に提出しなければならない。 </w:t>
      </w:r>
    </w:p>
    <w:p w14:paraId="20A9452B" w14:textId="77777777" w:rsidR="00EB5373" w:rsidRDefault="004B1710">
      <w:pPr>
        <w:ind w:left="-5" w:right="14"/>
      </w:pPr>
      <w:r>
        <w:t xml:space="preserve"> （補助金の額の確定） </w:t>
      </w:r>
    </w:p>
    <w:p w14:paraId="18CF4011" w14:textId="34005645" w:rsidR="00EB5373" w:rsidRDefault="004B1710">
      <w:pPr>
        <w:spacing w:after="111"/>
        <w:ind w:left="251" w:right="14" w:hanging="266"/>
      </w:pPr>
      <w:r>
        <w:lastRenderedPageBreak/>
        <w:t xml:space="preserve">第１０条 </w:t>
      </w:r>
      <w:r w:rsidR="00DF2EE4" w:rsidRPr="00FE6E31">
        <w:rPr>
          <w:rFonts w:hint="eastAsia"/>
        </w:rPr>
        <w:t>商工会</w:t>
      </w:r>
      <w:r>
        <w:t>は、補助決定者から前条の規定による報告を受けたときは、その内容を審査し、その報告に係る事業の効果が補助金の交付の決定の内容と適合すると認めたときは、補助金の額を確定し、</w:t>
      </w:r>
      <w:r w:rsidR="00FE6E31">
        <w:t>寄居町</w:t>
      </w:r>
      <w:r w:rsidR="009710CC">
        <w:rPr>
          <w:rFonts w:hint="eastAsia"/>
          <w:szCs w:val="28"/>
        </w:rPr>
        <w:t>地域経済活性化</w:t>
      </w:r>
      <w:r w:rsidR="00FE6E31">
        <w:rPr>
          <w:rFonts w:hint="eastAsia"/>
        </w:rPr>
        <w:t>事業</w:t>
      </w:r>
      <w:r>
        <w:t>補助金確定通知書（</w:t>
      </w:r>
      <w:r w:rsidRPr="00261A07">
        <w:t>様式第６号</w:t>
      </w:r>
      <w:r>
        <w:t xml:space="preserve">）により、補助決定者に通知するものとする。 </w:t>
      </w:r>
    </w:p>
    <w:p w14:paraId="61D97D8D" w14:textId="77777777" w:rsidR="00EB5373" w:rsidRDefault="004B1710">
      <w:pPr>
        <w:ind w:left="-5" w:right="14"/>
      </w:pPr>
      <w:r>
        <w:t xml:space="preserve"> （補助金の交付時期） </w:t>
      </w:r>
    </w:p>
    <w:p w14:paraId="640141E4" w14:textId="77777777" w:rsidR="007F36E9" w:rsidRDefault="004B1710" w:rsidP="007F36E9">
      <w:pPr>
        <w:ind w:left="251" w:right="14" w:hanging="266"/>
      </w:pPr>
      <w:r>
        <w:t xml:space="preserve">第１１条 </w:t>
      </w:r>
      <w:r w:rsidR="00DF2EE4" w:rsidRPr="00FE6E31">
        <w:rPr>
          <w:rFonts w:hint="eastAsia"/>
        </w:rPr>
        <w:t>商工会</w:t>
      </w:r>
      <w:r>
        <w:t>は、前条の規定により確定した補助金の額を、交付決定事業が</w:t>
      </w:r>
      <w:r w:rsidR="007F36E9">
        <w:rPr>
          <w:rFonts w:hint="eastAsia"/>
        </w:rPr>
        <w:t>完了</w:t>
      </w:r>
    </w:p>
    <w:p w14:paraId="56D4E244" w14:textId="77777777" w:rsidR="007F36E9" w:rsidRDefault="004B1710" w:rsidP="007F36E9">
      <w:pPr>
        <w:ind w:left="0" w:right="14" w:firstLineChars="100" w:firstLine="240"/>
      </w:pPr>
      <w:r>
        <w:t>した後に交付するものとする。ただし、</w:t>
      </w:r>
      <w:r w:rsidR="00DF2EE4" w:rsidRPr="00FE6E31">
        <w:rPr>
          <w:rFonts w:hint="eastAsia"/>
        </w:rPr>
        <w:t>商工会長</w:t>
      </w:r>
      <w:r>
        <w:t>が補助金の交付の目的を達成する</w:t>
      </w:r>
    </w:p>
    <w:p w14:paraId="54ADF226" w14:textId="77777777" w:rsidR="007F36E9" w:rsidRDefault="004B1710" w:rsidP="007F36E9">
      <w:pPr>
        <w:ind w:left="0" w:right="14" w:firstLineChars="100" w:firstLine="240"/>
      </w:pPr>
      <w:r>
        <w:t>ために必要があると認めたときは、交付決定事業の完了前に補助金の全部又は一部</w:t>
      </w:r>
    </w:p>
    <w:p w14:paraId="6FB27EF5" w14:textId="3FF92930" w:rsidR="00EB5373" w:rsidRDefault="004B1710" w:rsidP="007F36E9">
      <w:pPr>
        <w:ind w:left="0" w:right="14" w:firstLineChars="100" w:firstLine="240"/>
      </w:pPr>
      <w:r>
        <w:t xml:space="preserve">を交付することができる。 </w:t>
      </w:r>
    </w:p>
    <w:p w14:paraId="66E2F1FB" w14:textId="77777777" w:rsidR="007F36E9" w:rsidRDefault="004B1710" w:rsidP="00FE6E31">
      <w:pPr>
        <w:ind w:left="251" w:right="14" w:hanging="266"/>
      </w:pPr>
      <w:r>
        <w:t>２ 補助決定者は、前項の規定により補助金の交付を受けようとするときは、</w:t>
      </w:r>
      <w:r w:rsidR="00FE6E31">
        <w:t>寄居</w:t>
      </w:r>
      <w:r w:rsidR="007F36E9">
        <w:rPr>
          <w:rFonts w:hint="eastAsia"/>
        </w:rPr>
        <w:t>町</w:t>
      </w:r>
    </w:p>
    <w:p w14:paraId="22765AF5" w14:textId="77777777" w:rsidR="009710CC" w:rsidRDefault="009710CC" w:rsidP="009710CC">
      <w:pPr>
        <w:ind w:left="0" w:right="14" w:firstLineChars="100" w:firstLine="240"/>
      </w:pPr>
      <w:r>
        <w:rPr>
          <w:rFonts w:hint="eastAsia"/>
          <w:szCs w:val="28"/>
        </w:rPr>
        <w:t>地域経済活性化</w:t>
      </w:r>
      <w:r w:rsidR="00FE6E31">
        <w:rPr>
          <w:rFonts w:hint="eastAsia"/>
        </w:rPr>
        <w:t>事業</w:t>
      </w:r>
      <w:r w:rsidR="004B1710">
        <w:t>補助金交付請求書（様式第７号）により、速やかに</w:t>
      </w:r>
      <w:r w:rsidR="00AC673D" w:rsidRPr="00FE6E31">
        <w:rPr>
          <w:rFonts w:hint="eastAsia"/>
        </w:rPr>
        <w:t>商工会長</w:t>
      </w:r>
      <w:r w:rsidR="004B1710">
        <w:t>に</w:t>
      </w:r>
    </w:p>
    <w:p w14:paraId="532044AB" w14:textId="67304C39" w:rsidR="00AC673D" w:rsidRDefault="004B1710" w:rsidP="009710CC">
      <w:pPr>
        <w:ind w:left="0" w:right="14" w:firstLineChars="100" w:firstLine="240"/>
      </w:pPr>
      <w:r>
        <w:t>対し請求するものとする。</w:t>
      </w:r>
    </w:p>
    <w:p w14:paraId="5B0EDF1E" w14:textId="42E92257" w:rsidR="00EB5373" w:rsidRDefault="004B1710">
      <w:pPr>
        <w:ind w:left="-5" w:right="14"/>
      </w:pPr>
      <w:r>
        <w:t xml:space="preserve"> （補助金の交付決定の取消し等）</w:t>
      </w:r>
    </w:p>
    <w:p w14:paraId="3030D7A6" w14:textId="56F92538" w:rsidR="0089370D" w:rsidRDefault="004B1710">
      <w:pPr>
        <w:ind w:left="251" w:right="14" w:hanging="266"/>
      </w:pPr>
      <w:r>
        <w:t>第１</w:t>
      </w:r>
      <w:r w:rsidR="00FE6E31">
        <w:rPr>
          <w:rFonts w:hint="eastAsia"/>
        </w:rPr>
        <w:t>２</w:t>
      </w:r>
      <w:r>
        <w:t xml:space="preserve">条 </w:t>
      </w:r>
      <w:r w:rsidR="0089370D" w:rsidRPr="00FE6E31">
        <w:rPr>
          <w:rFonts w:hint="eastAsia"/>
        </w:rPr>
        <w:t>商工会</w:t>
      </w:r>
      <w:r>
        <w:t>は、補助決定者が次の各号のいずれかに該当すると認めたときは、補助金の交付決定の全部又は一部を取り消し、又は既に交付した補助金があるときは、その全部若しくは一部を返還させることができる。</w:t>
      </w:r>
    </w:p>
    <w:p w14:paraId="64927B6E" w14:textId="5483F95C" w:rsidR="00EB5373" w:rsidRDefault="004B1710" w:rsidP="0089370D">
      <w:pPr>
        <w:ind w:left="142" w:right="14" w:firstLine="0"/>
      </w:pPr>
      <w:r>
        <w:t xml:space="preserve"> ⑴ </w:t>
      </w:r>
      <w:r w:rsidR="009710CC">
        <w:rPr>
          <w:rFonts w:hint="eastAsia"/>
        </w:rPr>
        <w:t xml:space="preserve"> </w:t>
      </w:r>
      <w:r>
        <w:t xml:space="preserve">補助金の交付決定の内容又はこれに付した条件に違反したとき。 </w:t>
      </w:r>
    </w:p>
    <w:p w14:paraId="62961CA0" w14:textId="77777777" w:rsidR="00EB5373" w:rsidRDefault="004B1710">
      <w:pPr>
        <w:numPr>
          <w:ilvl w:val="0"/>
          <w:numId w:val="5"/>
        </w:numPr>
        <w:ind w:right="14" w:hanging="533"/>
      </w:pPr>
      <w:r>
        <w:t xml:space="preserve">偽りその他不正の手段により補助金の交付の決定を受けたとき。 </w:t>
      </w:r>
    </w:p>
    <w:p w14:paraId="33D51505" w14:textId="77777777" w:rsidR="00EB5373" w:rsidRDefault="004B1710">
      <w:pPr>
        <w:numPr>
          <w:ilvl w:val="0"/>
          <w:numId w:val="5"/>
        </w:numPr>
        <w:ind w:right="14" w:hanging="533"/>
      </w:pPr>
      <w:r>
        <w:t xml:space="preserve">既に交付した補助金の額が、交付確定額を超えるとき。 </w:t>
      </w:r>
    </w:p>
    <w:p w14:paraId="10943411" w14:textId="27FE1C05" w:rsidR="00EB5373" w:rsidRDefault="004B1710">
      <w:pPr>
        <w:numPr>
          <w:ilvl w:val="0"/>
          <w:numId w:val="5"/>
        </w:numPr>
        <w:ind w:right="14" w:hanging="533"/>
      </w:pPr>
      <w:r>
        <w:t>前３号に掲げるもののほか、</w:t>
      </w:r>
      <w:r w:rsidR="0089370D" w:rsidRPr="00FE6E31">
        <w:rPr>
          <w:rFonts w:hint="eastAsia"/>
        </w:rPr>
        <w:t>商工会長</w:t>
      </w:r>
      <w:r>
        <w:t xml:space="preserve">が補助金の交付を適当でないと認めたとき。 </w:t>
      </w:r>
    </w:p>
    <w:p w14:paraId="5564A2F2" w14:textId="77777777" w:rsidR="009710CC" w:rsidRDefault="004B1710">
      <w:pPr>
        <w:ind w:left="251" w:right="14" w:hanging="266"/>
        <w:rPr>
          <w:szCs w:val="28"/>
        </w:rPr>
      </w:pPr>
      <w:r>
        <w:t xml:space="preserve">２ </w:t>
      </w:r>
      <w:r w:rsidR="00B26983" w:rsidRPr="00FE6E31">
        <w:rPr>
          <w:rFonts w:hint="eastAsia"/>
        </w:rPr>
        <w:t>商工会</w:t>
      </w:r>
      <w:r>
        <w:t>は、前項の規定により既に交付した補助金を返還させるときは、</w:t>
      </w:r>
      <w:r w:rsidR="00FE6E31">
        <w:t>寄居町</w:t>
      </w:r>
      <w:r w:rsidR="009710CC">
        <w:rPr>
          <w:rFonts w:hint="eastAsia"/>
          <w:szCs w:val="28"/>
        </w:rPr>
        <w:t>地</w:t>
      </w:r>
    </w:p>
    <w:p w14:paraId="7ECF378B" w14:textId="77777777" w:rsidR="009710CC" w:rsidRDefault="009710CC" w:rsidP="009710CC">
      <w:pPr>
        <w:ind w:leftChars="50" w:left="120" w:right="14" w:firstLineChars="50" w:firstLine="120"/>
      </w:pPr>
      <w:r>
        <w:rPr>
          <w:rFonts w:hint="eastAsia"/>
          <w:szCs w:val="28"/>
        </w:rPr>
        <w:t>域経済活性化</w:t>
      </w:r>
      <w:r>
        <w:rPr>
          <w:rFonts w:hint="eastAsia"/>
        </w:rPr>
        <w:t>事業</w:t>
      </w:r>
      <w:r>
        <w:t>補助金返還通知書（</w:t>
      </w:r>
      <w:r w:rsidRPr="00AC673D">
        <w:t>様式第８号</w:t>
      </w:r>
      <w:r>
        <w:t>）により返還額等を定めて返還さ</w:t>
      </w:r>
    </w:p>
    <w:p w14:paraId="3C8812DC" w14:textId="10CC0B03" w:rsidR="007F36E9" w:rsidRDefault="009710CC" w:rsidP="009710CC">
      <w:pPr>
        <w:ind w:leftChars="50" w:left="120" w:right="14" w:firstLineChars="50" w:firstLine="120"/>
      </w:pPr>
      <w:r>
        <w:t>せることができるものとする。</w:t>
      </w:r>
    </w:p>
    <w:p w14:paraId="6CA83C66" w14:textId="77777777" w:rsidR="00EB5373" w:rsidRDefault="004B1710">
      <w:pPr>
        <w:ind w:left="-5" w:right="14"/>
      </w:pPr>
      <w:r>
        <w:t xml:space="preserve"> （書類の整備等） </w:t>
      </w:r>
    </w:p>
    <w:p w14:paraId="0D220F0B" w14:textId="4CD9B93B" w:rsidR="00EB5373" w:rsidRDefault="004B1710">
      <w:pPr>
        <w:ind w:left="251" w:right="14" w:hanging="266"/>
      </w:pPr>
      <w:r>
        <w:t>第１</w:t>
      </w:r>
      <w:r w:rsidR="00FE6E31">
        <w:rPr>
          <w:rFonts w:hint="eastAsia"/>
        </w:rPr>
        <w:t>３</w:t>
      </w:r>
      <w:r>
        <w:t xml:space="preserve">条 補助決定者は、交付決定事業に係る収入及び支出等を明らかにした帳簿を備えるとともに、当該収入及び支出についての証拠書類を整理し、保管しておかなければならない。 </w:t>
      </w:r>
    </w:p>
    <w:p w14:paraId="6EA7C161" w14:textId="77777777" w:rsidR="00EB5373" w:rsidRDefault="004B1710">
      <w:pPr>
        <w:ind w:left="251" w:right="14" w:hanging="266"/>
      </w:pPr>
      <w:r>
        <w:t xml:space="preserve">２ 前項の帳簿及び証拠書類の保管期間は、交付決定事業の完了の日の属する会計年度の翌会計年度から５年間とする。 </w:t>
      </w:r>
    </w:p>
    <w:p w14:paraId="34B2A2C5" w14:textId="77777777" w:rsidR="00EB5373" w:rsidRDefault="004B1710">
      <w:pPr>
        <w:ind w:left="-5" w:right="14"/>
      </w:pPr>
      <w:r>
        <w:t xml:space="preserve"> （その他） </w:t>
      </w:r>
    </w:p>
    <w:p w14:paraId="441B3536" w14:textId="4794A848" w:rsidR="00EB5373" w:rsidRDefault="004B1710">
      <w:pPr>
        <w:ind w:left="-5" w:right="14"/>
      </w:pPr>
      <w:r>
        <w:t>第１</w:t>
      </w:r>
      <w:r w:rsidR="00FE6E31">
        <w:rPr>
          <w:rFonts w:hint="eastAsia"/>
        </w:rPr>
        <w:t>４</w:t>
      </w:r>
      <w:r>
        <w:t xml:space="preserve">条 この告示に定めるもののほか、必要な事項は別に定める。 </w:t>
      </w:r>
    </w:p>
    <w:p w14:paraId="592B8D65" w14:textId="77777777" w:rsidR="00FE6E31" w:rsidRDefault="004B1710">
      <w:pPr>
        <w:ind w:left="-5" w:right="14"/>
      </w:pPr>
      <w:r>
        <w:t xml:space="preserve">  </w:t>
      </w:r>
    </w:p>
    <w:p w14:paraId="62D523B2" w14:textId="6E5F4D76" w:rsidR="00EB5373" w:rsidRDefault="004B1710">
      <w:pPr>
        <w:ind w:left="-5" w:right="14"/>
      </w:pPr>
      <w:r>
        <w:t xml:space="preserve"> 附 則 </w:t>
      </w:r>
    </w:p>
    <w:p w14:paraId="5C77E7F0" w14:textId="087477F2" w:rsidR="00EB5373" w:rsidRDefault="004B1710" w:rsidP="00FE6E31">
      <w:pPr>
        <w:ind w:left="-5" w:right="14"/>
      </w:pPr>
      <w:r>
        <w:t xml:space="preserve"> この</w:t>
      </w:r>
      <w:r w:rsidR="00FE6E31">
        <w:rPr>
          <w:rFonts w:hint="eastAsia"/>
        </w:rPr>
        <w:t>要綱</w:t>
      </w:r>
      <w:r>
        <w:t>は、令和</w:t>
      </w:r>
      <w:r w:rsidR="00FE6E31">
        <w:rPr>
          <w:rFonts w:hint="eastAsia"/>
        </w:rPr>
        <w:t>６</w:t>
      </w:r>
      <w:r>
        <w:t>年</w:t>
      </w:r>
      <w:r w:rsidR="002D64C3">
        <w:rPr>
          <w:rFonts w:hint="eastAsia"/>
        </w:rPr>
        <w:t>５</w:t>
      </w:r>
      <w:r>
        <w:t>月</w:t>
      </w:r>
      <w:r w:rsidR="002D64C3">
        <w:rPr>
          <w:rFonts w:hint="eastAsia"/>
        </w:rPr>
        <w:t>２０</w:t>
      </w:r>
      <w:r>
        <w:t xml:space="preserve">日から施行する。 </w:t>
      </w:r>
    </w:p>
    <w:sectPr w:rsidR="00EB5373">
      <w:pgSz w:w="11906" w:h="16838"/>
      <w:pgMar w:top="1479" w:right="1312" w:bottom="180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2B46" w14:textId="77777777" w:rsidR="00412F08" w:rsidRDefault="00412F08" w:rsidP="00B21DED">
      <w:pPr>
        <w:spacing w:after="0" w:line="240" w:lineRule="auto"/>
      </w:pPr>
      <w:r>
        <w:separator/>
      </w:r>
    </w:p>
  </w:endnote>
  <w:endnote w:type="continuationSeparator" w:id="0">
    <w:p w14:paraId="024AEE6E" w14:textId="77777777" w:rsidR="00412F08" w:rsidRDefault="00412F08" w:rsidP="00B2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2421" w14:textId="77777777" w:rsidR="00412F08" w:rsidRDefault="00412F08" w:rsidP="00B21DED">
      <w:pPr>
        <w:spacing w:after="0" w:line="240" w:lineRule="auto"/>
      </w:pPr>
      <w:r>
        <w:separator/>
      </w:r>
    </w:p>
  </w:footnote>
  <w:footnote w:type="continuationSeparator" w:id="0">
    <w:p w14:paraId="4530E22B" w14:textId="77777777" w:rsidR="00412F08" w:rsidRDefault="00412F08" w:rsidP="00B21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18"/>
    <w:multiLevelType w:val="hybridMultilevel"/>
    <w:tmpl w:val="FFFFFFFF"/>
    <w:lvl w:ilvl="0" w:tplc="B1D01CA0">
      <w:start w:val="1"/>
      <w:numFmt w:val="decimalEnclosedParen"/>
      <w:lvlText w:val="%1"/>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866DE0">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C63D94">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5C86F8">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40ECCA">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CA8828">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8AE59C">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A4F72">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BC3B7E">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460C3"/>
    <w:multiLevelType w:val="hybridMultilevel"/>
    <w:tmpl w:val="FFFFFFFF"/>
    <w:lvl w:ilvl="0" w:tplc="CE646CD2">
      <w:start w:val="2"/>
      <w:numFmt w:val="decimalEnclosedParen"/>
      <w:lvlText w:val="%1"/>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A404C2">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701884">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5476BA">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DEC146">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328216">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14D550">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F87274">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74226C">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B023F"/>
    <w:multiLevelType w:val="hybridMultilevel"/>
    <w:tmpl w:val="FD1E1002"/>
    <w:lvl w:ilvl="0" w:tplc="FFFFFFFF">
      <w:start w:val="1"/>
      <w:numFmt w:val="decimalEnclosedParen"/>
      <w:lvlText w:val="%1"/>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1A2DC8"/>
    <w:multiLevelType w:val="hybridMultilevel"/>
    <w:tmpl w:val="FFFFFFFF"/>
    <w:lvl w:ilvl="0" w:tplc="2E90B70E">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BA7AD2">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FA35C0">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36C3C2">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285930">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2C2E9C6">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426C5C">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DA58A2">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5C5DBC">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0B6409"/>
    <w:multiLevelType w:val="hybridMultilevel"/>
    <w:tmpl w:val="913E863C"/>
    <w:lvl w:ilvl="0" w:tplc="50680768">
      <w:start w:val="1"/>
      <w:numFmt w:val="decimalFullWidth"/>
      <w:lvlText w:val="第%1条"/>
      <w:lvlJc w:val="left"/>
      <w:pPr>
        <w:ind w:left="825" w:hanging="84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5" w15:restartNumberingAfterBreak="0">
    <w:nsid w:val="40617F3A"/>
    <w:multiLevelType w:val="hybridMultilevel"/>
    <w:tmpl w:val="2A8E006A"/>
    <w:lvl w:ilvl="0" w:tplc="6A3A9920">
      <w:start w:val="1"/>
      <w:numFmt w:val="decimalEnclosedParen"/>
      <w:lvlText w:val="%1"/>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CA62B4">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8C43D0">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0A2DC0">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CA9A44">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1ED8BE">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762F0A">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180DF6">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688C52">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EC5594"/>
    <w:multiLevelType w:val="hybridMultilevel"/>
    <w:tmpl w:val="FFFFFFFF"/>
    <w:lvl w:ilvl="0" w:tplc="AD0E69D2">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48BD0">
      <w:start w:val="1"/>
      <w:numFmt w:val="decimalEnclosedParen"/>
      <w:lvlText w:val="%2"/>
      <w:lvlJc w:val="left"/>
      <w:pPr>
        <w:ind w:left="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B4FABA">
      <w:start w:val="1"/>
      <w:numFmt w:val="lowerRoman"/>
      <w:lvlText w:val="%3"/>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E4522E">
      <w:start w:val="1"/>
      <w:numFmt w:val="decimal"/>
      <w:lvlText w:val="%4"/>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BE375E">
      <w:start w:val="1"/>
      <w:numFmt w:val="lowerLetter"/>
      <w:lvlText w:val="%5"/>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F1C1B6C">
      <w:start w:val="1"/>
      <w:numFmt w:val="lowerRoman"/>
      <w:lvlText w:val="%6"/>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802B474">
      <w:start w:val="1"/>
      <w:numFmt w:val="decimal"/>
      <w:lvlText w:val="%7"/>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C06A2">
      <w:start w:val="1"/>
      <w:numFmt w:val="lowerLetter"/>
      <w:lvlText w:val="%8"/>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30CB18E">
      <w:start w:val="1"/>
      <w:numFmt w:val="lowerRoman"/>
      <w:lvlText w:val="%9"/>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38688626">
    <w:abstractNumId w:val="5"/>
  </w:num>
  <w:num w:numId="2" w16cid:durableId="1324698312">
    <w:abstractNumId w:val="0"/>
  </w:num>
  <w:num w:numId="3" w16cid:durableId="532227407">
    <w:abstractNumId w:val="6"/>
  </w:num>
  <w:num w:numId="4" w16cid:durableId="688219042">
    <w:abstractNumId w:val="3"/>
  </w:num>
  <w:num w:numId="5" w16cid:durableId="1788304983">
    <w:abstractNumId w:val="1"/>
  </w:num>
  <w:num w:numId="6" w16cid:durableId="661006022">
    <w:abstractNumId w:val="4"/>
  </w:num>
  <w:num w:numId="7" w16cid:durableId="176831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73"/>
    <w:rsid w:val="0008071C"/>
    <w:rsid w:val="00084F6A"/>
    <w:rsid w:val="000A0D53"/>
    <w:rsid w:val="0013706B"/>
    <w:rsid w:val="002410EB"/>
    <w:rsid w:val="00261A07"/>
    <w:rsid w:val="00261CD2"/>
    <w:rsid w:val="002A2358"/>
    <w:rsid w:val="002A59E4"/>
    <w:rsid w:val="002D2CC2"/>
    <w:rsid w:val="002D64C3"/>
    <w:rsid w:val="0037006A"/>
    <w:rsid w:val="003760FF"/>
    <w:rsid w:val="00412F08"/>
    <w:rsid w:val="00477DAF"/>
    <w:rsid w:val="004B1710"/>
    <w:rsid w:val="004B462E"/>
    <w:rsid w:val="00501BEC"/>
    <w:rsid w:val="005F754E"/>
    <w:rsid w:val="0068079F"/>
    <w:rsid w:val="00683B4F"/>
    <w:rsid w:val="006B4E16"/>
    <w:rsid w:val="00717EB7"/>
    <w:rsid w:val="007F36E9"/>
    <w:rsid w:val="0080020E"/>
    <w:rsid w:val="00846557"/>
    <w:rsid w:val="0089370D"/>
    <w:rsid w:val="008F5686"/>
    <w:rsid w:val="009122E9"/>
    <w:rsid w:val="009471AD"/>
    <w:rsid w:val="009710CC"/>
    <w:rsid w:val="00990F37"/>
    <w:rsid w:val="00991428"/>
    <w:rsid w:val="009F48DD"/>
    <w:rsid w:val="00AC673D"/>
    <w:rsid w:val="00B15ED1"/>
    <w:rsid w:val="00B21DED"/>
    <w:rsid w:val="00B25FBB"/>
    <w:rsid w:val="00B26983"/>
    <w:rsid w:val="00BC3051"/>
    <w:rsid w:val="00BC7993"/>
    <w:rsid w:val="00DF2933"/>
    <w:rsid w:val="00DF2EE4"/>
    <w:rsid w:val="00E07E8D"/>
    <w:rsid w:val="00EB5373"/>
    <w:rsid w:val="00F17512"/>
    <w:rsid w:val="00F654E5"/>
    <w:rsid w:val="00FD52BF"/>
    <w:rsid w:val="00FE6E31"/>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E1AC1"/>
  <w15:docId w15:val="{E7A62E67-BAAD-B245-B0B9-0B73453E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ED"/>
    <w:pPr>
      <w:tabs>
        <w:tab w:val="center" w:pos="4252"/>
        <w:tab w:val="right" w:pos="8504"/>
      </w:tabs>
      <w:snapToGrid w:val="0"/>
    </w:pPr>
  </w:style>
  <w:style w:type="character" w:customStyle="1" w:styleId="a4">
    <w:name w:val="ヘッダー (文字)"/>
    <w:basedOn w:val="a0"/>
    <w:link w:val="a3"/>
    <w:uiPriority w:val="99"/>
    <w:rsid w:val="00B21DED"/>
    <w:rPr>
      <w:rFonts w:ascii="ＭＳ 明朝" w:eastAsia="ＭＳ 明朝" w:hAnsi="ＭＳ 明朝" w:cs="ＭＳ 明朝"/>
      <w:color w:val="000000"/>
      <w:sz w:val="24"/>
    </w:rPr>
  </w:style>
  <w:style w:type="paragraph" w:styleId="a5">
    <w:name w:val="footer"/>
    <w:basedOn w:val="a"/>
    <w:link w:val="a6"/>
    <w:uiPriority w:val="99"/>
    <w:unhideWhenUsed/>
    <w:rsid w:val="00B21DED"/>
    <w:pPr>
      <w:tabs>
        <w:tab w:val="center" w:pos="4252"/>
        <w:tab w:val="right" w:pos="8504"/>
      </w:tabs>
      <w:snapToGrid w:val="0"/>
    </w:pPr>
  </w:style>
  <w:style w:type="character" w:customStyle="1" w:styleId="a6">
    <w:name w:val="フッター (文字)"/>
    <w:basedOn w:val="a0"/>
    <w:link w:val="a5"/>
    <w:uiPriority w:val="99"/>
    <w:rsid w:val="00B21DED"/>
    <w:rPr>
      <w:rFonts w:ascii="ＭＳ 明朝" w:eastAsia="ＭＳ 明朝" w:hAnsi="ＭＳ 明朝" w:cs="ＭＳ 明朝"/>
      <w:color w:val="000000"/>
      <w:sz w:val="24"/>
    </w:rPr>
  </w:style>
  <w:style w:type="paragraph" w:styleId="a7">
    <w:name w:val="List Paragraph"/>
    <w:basedOn w:val="a"/>
    <w:uiPriority w:val="34"/>
    <w:qFormat/>
    <w:rsid w:val="00370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Microsoft Word - ÄE:-ÃW0Ñ‘Duú‰mÜ©Ñ¤Ø†±îc„.docx</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ÄE:-ÃW0Ñ‘Duú‰mÜ©Ñ¤Ø†±îc„.docx</dc:title>
  <dc:subject/>
  <dc:creator>ys740720</dc:creator>
  <cp:keywords/>
  <cp:lastModifiedBy>健太 中井</cp:lastModifiedBy>
  <cp:revision>24</cp:revision>
  <cp:lastPrinted>2024-06-27T02:27:00Z</cp:lastPrinted>
  <dcterms:created xsi:type="dcterms:W3CDTF">2023-06-12T07:52:00Z</dcterms:created>
  <dcterms:modified xsi:type="dcterms:W3CDTF">2024-06-27T02:28:00Z</dcterms:modified>
</cp:coreProperties>
</file>